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hint="eastAsia" w:ascii="楷体" w:hAnsi="楷体" w:eastAsia="楷体"/>
          <w:b/>
          <w:bCs/>
          <w:color w:val="000000"/>
          <w:sz w:val="28"/>
          <w:szCs w:val="28"/>
        </w:rPr>
      </w:pPr>
      <w:r>
        <w:rPr>
          <w:rFonts w:hint="eastAsia" w:ascii="楷体" w:hAnsi="楷体" w:eastAsia="楷体"/>
          <w:b/>
          <w:bCs/>
          <w:color w:val="000000"/>
          <w:sz w:val="28"/>
          <w:szCs w:val="28"/>
        </w:rPr>
        <w:t>附件3</w:t>
      </w:r>
    </w:p>
    <w:p>
      <w:pPr>
        <w:widowControl/>
        <w:spacing w:line="400" w:lineRule="exact"/>
        <w:jc w:val="center"/>
        <w:rPr>
          <w:rFonts w:hint="eastAsia"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中国新闻奖新闻漫画参评作品推荐表</w:t>
      </w:r>
    </w:p>
    <w:p>
      <w:pPr>
        <w:widowControl/>
        <w:spacing w:line="400" w:lineRule="exact"/>
        <w:jc w:val="center"/>
        <w:rPr>
          <w:rFonts w:hint="eastAsia" w:ascii="华文中宋" w:hAnsi="华文中宋" w:eastAsia="华文中宋"/>
          <w:color w:val="000000"/>
          <w:sz w:val="36"/>
          <w:szCs w:val="36"/>
        </w:rPr>
      </w:pPr>
    </w:p>
    <w:tbl>
      <w:tblPr>
        <w:tblStyle w:val="3"/>
        <w:tblW w:w="57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325"/>
        <w:gridCol w:w="541"/>
        <w:gridCol w:w="2554"/>
        <w:gridCol w:w="1099"/>
        <w:gridCol w:w="594"/>
        <w:gridCol w:w="1204"/>
        <w:gridCol w:w="99"/>
        <w:gridCol w:w="2199"/>
      </w:tblGrid>
      <w:tr>
        <w:trPr>
          <w:trHeight w:val="987" w:hRule="atLeast"/>
          <w:jc w:val="center"/>
        </w:trPr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标题</w:t>
            </w:r>
          </w:p>
        </w:tc>
        <w:tc>
          <w:tcPr>
            <w:tcW w:w="2153" w:type="pct"/>
            <w:gridSpan w:val="3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《当骗子来到全民反诈之城》</w:t>
            </w:r>
          </w:p>
        </w:tc>
        <w:tc>
          <w:tcPr>
            <w:tcW w:w="923" w:type="pct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1179" w:type="pct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新闻漫画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  <w:lang w:val="en-US" w:eastAsia="zh-Hans"/>
              </w:rPr>
              <w:t>组画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2" w:hRule="exact"/>
          <w:jc w:val="center"/>
        </w:trPr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2153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 xml:space="preserve">杨梦 李嘉林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郑楚翘</w:t>
            </w:r>
          </w:p>
        </w:tc>
        <w:tc>
          <w:tcPr>
            <w:tcW w:w="923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117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郑楚翘</w:t>
            </w: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  <w:lang w:eastAsia="zh-Hans"/>
              </w:rPr>
              <w:t xml:space="preserve"> 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李传岗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7" w:hRule="exact"/>
          <w:jc w:val="center"/>
        </w:trPr>
        <w:tc>
          <w:tcPr>
            <w:tcW w:w="743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刊播单位</w:t>
            </w:r>
          </w:p>
        </w:tc>
        <w:tc>
          <w:tcPr>
            <w:tcW w:w="2153" w:type="pct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Cs w:val="21"/>
                <w:lang w:val="en-US" w:eastAsia="zh-Hans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济南时报</w:t>
            </w:r>
          </w:p>
        </w:tc>
        <w:tc>
          <w:tcPr>
            <w:tcW w:w="923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刊播日期</w:t>
            </w:r>
          </w:p>
        </w:tc>
        <w:tc>
          <w:tcPr>
            <w:tcW w:w="1179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2022年</w:t>
            </w: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3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月</w:t>
            </w: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15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4" w:hRule="exact"/>
          <w:jc w:val="center"/>
        </w:trPr>
        <w:tc>
          <w:tcPr>
            <w:tcW w:w="1021" w:type="pct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所配合的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文字报道的标题</w:t>
            </w:r>
          </w:p>
        </w:tc>
        <w:tc>
          <w:tcPr>
            <w:tcW w:w="1875" w:type="pct"/>
            <w:gridSpan w:val="2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923" w:type="pct"/>
            <w:gridSpan w:val="2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刊发版面</w:t>
            </w:r>
          </w:p>
          <w:p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(名称及版次)</w:t>
            </w:r>
          </w:p>
        </w:tc>
        <w:tc>
          <w:tcPr>
            <w:tcW w:w="1179" w:type="pct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T</w:t>
            </w: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  <w:lang w:eastAsia="zh-Hans"/>
              </w:rPr>
              <w:t>06-07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exact"/>
          <w:jc w:val="center"/>
        </w:trPr>
        <w:tc>
          <w:tcPr>
            <w:tcW w:w="1021" w:type="pct"/>
            <w:gridSpan w:val="3"/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新媒体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作品网址</w:t>
            </w:r>
          </w:p>
        </w:tc>
        <w:tc>
          <w:tcPr>
            <w:tcW w:w="3978" w:type="pct"/>
            <w:gridSpan w:val="6"/>
            <w:noWrap w:val="0"/>
            <w:vAlign w:val="center"/>
          </w:tcPr>
          <w:p>
            <w:pPr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fldChar w:fldCharType="begin"/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instrText xml:space="preserve"> HYPERLINK "https://0.u.h5mc.com/c/7axe/e0y2/index.html?fx=1" </w:instrTex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fldChar w:fldCharType="separate"/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https://0.u.h5mc.com/c/7axe/e0y2/index.html?fx=1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021" w:hRule="exact"/>
          <w:jc w:val="center"/>
        </w:trPr>
        <w:tc>
          <w:tcPr>
            <w:tcW w:w="576" w:type="pct"/>
            <w:noWrap w:val="0"/>
            <w:textDirection w:val="tbRlV"/>
            <w:vAlign w:val="center"/>
          </w:tcPr>
          <w:p>
            <w:pPr>
              <w:spacing w:line="340" w:lineRule="exact"/>
              <w:ind w:left="113" w:leftChars="54" w:right="113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（采编过程）</w:t>
            </w:r>
          </w:p>
          <w:p>
            <w:pPr>
              <w:spacing w:line="340" w:lineRule="exact"/>
              <w:ind w:left="113" w:leftChars="54" w:right="113" w:firstLine="420" w:firstLineChars="150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作品简介</w:t>
            </w:r>
          </w:p>
        </w:tc>
        <w:tc>
          <w:tcPr>
            <w:tcW w:w="4423" w:type="pct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这组作品采用2.5D的呈现方式，突出交互性与沉浸感，将各种诈骗案例进行了情景化剖析展现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Hans"/>
              </w:rPr>
              <w:t>。运用纸端</w:t>
            </w:r>
            <w:r>
              <w:rPr>
                <w:rFonts w:hint="default" w:ascii="仿宋_GB2312" w:hAnsi="仿宋" w:eastAsia="仿宋_GB2312"/>
                <w:color w:val="000000"/>
                <w:sz w:val="24"/>
                <w:szCs w:val="24"/>
                <w:lang w:eastAsia="zh-Hans"/>
              </w:rPr>
              <w:t>+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Hans"/>
              </w:rPr>
              <w:t>纸端融媒体方式展现，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让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Hans"/>
              </w:rPr>
              <w:t>不同年龄层次的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读者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Hans"/>
              </w:rPr>
              <w:t>都能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在轻松互动中增强反诈意识，摆脱惯常所见的苍白宣传，提升了反诈宣传的贴近性、渗透率和有效率。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68" w:hRule="exact"/>
          <w:jc w:val="center"/>
        </w:trPr>
        <w:tc>
          <w:tcPr>
            <w:tcW w:w="576" w:type="pc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效</w:t>
            </w:r>
          </w:p>
          <w:p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4423" w:type="pct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新黄河·济南时报宣推矩阵对这组作品进行了全网重点分发，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Hans"/>
              </w:rPr>
              <w:t>浏览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量合计达101.4万，坚决履行了舆论主力军挺进主阵地的责任担当，有力提升了民众的反诈意识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Hans"/>
              </w:rPr>
              <w:t>，助力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营造浓厚的反诈骗氛围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Hans"/>
              </w:rPr>
              <w:t>，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从源头上预防电信网络诈骗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Hans"/>
              </w:rPr>
              <w:t>发生。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53" w:hRule="exact"/>
          <w:jc w:val="center"/>
        </w:trPr>
        <w:tc>
          <w:tcPr>
            <w:tcW w:w="576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推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荐</w:t>
            </w:r>
          </w:p>
          <w:p>
            <w:pPr>
              <w:widowControl/>
              <w:spacing w:line="400" w:lineRule="exact"/>
              <w:jc w:val="center"/>
              <w:rPr>
                <w:rFonts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理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由</w:t>
            </w:r>
          </w:p>
        </w:tc>
        <w:tc>
          <w:tcPr>
            <w:tcW w:w="4423" w:type="pct"/>
            <w:gridSpan w:val="8"/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Hans"/>
              </w:rPr>
              <w:t>该作品内容饱满、画面丰富，色彩鲜艳、构图完整，通过场景故事进行设计，创新性地进行反诈骗宣传，起到了良好的社会效果。予以推荐。</w:t>
            </w:r>
            <w:r>
              <w:rPr>
                <w:rFonts w:hint="eastAsia" w:ascii="华文中宋" w:hAnsi="华文中宋" w:eastAsia="华文中宋"/>
                <w:sz w:val="24"/>
                <w:szCs w:val="18"/>
              </w:rPr>
              <w:t xml:space="preserve">       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                  </w:t>
            </w:r>
          </w:p>
          <w:p>
            <w:pPr>
              <w:widowControl/>
              <w:spacing w:line="360" w:lineRule="exact"/>
              <w:ind w:firstLine="5040" w:firstLineChars="1800"/>
              <w:jc w:val="lef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firstLine="3920" w:firstLineChars="14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             2023年</w:t>
            </w:r>
            <w:r>
              <w:rPr>
                <w:rFonts w:hint="default" w:ascii="华文中宋" w:hAnsi="华文中宋" w:eastAsia="华文中宋"/>
                <w:sz w:val="28"/>
                <w:szCs w:val="20"/>
              </w:rPr>
              <w:t>4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>月</w:t>
            </w:r>
            <w:r>
              <w:rPr>
                <w:rFonts w:hint="default" w:ascii="华文中宋" w:hAnsi="华文中宋" w:eastAsia="华文中宋"/>
                <w:sz w:val="28"/>
                <w:szCs w:val="20"/>
              </w:rPr>
              <w:t>18</w:t>
            </w:r>
            <w:r>
              <w:rPr>
                <w:rFonts w:hint="eastAsia" w:ascii="华文中宋" w:hAnsi="华文中宋" w:eastAsia="华文中宋"/>
                <w:sz w:val="28"/>
                <w:szCs w:val="20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82" w:hRule="exact"/>
          <w:jc w:val="center"/>
        </w:trPr>
        <w:tc>
          <w:tcPr>
            <w:tcW w:w="576" w:type="pct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初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评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b/>
                <w:color w:val="000000"/>
                <w:sz w:val="28"/>
                <w:szCs w:val="28"/>
              </w:rPr>
            </w:pPr>
          </w:p>
        </w:tc>
        <w:tc>
          <w:tcPr>
            <w:tcW w:w="4423" w:type="pct"/>
            <w:gridSpan w:val="8"/>
            <w:noWrap w:val="0"/>
            <w:vAlign w:val="center"/>
          </w:tcPr>
          <w:p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>
            <w:pPr>
              <w:spacing w:line="360" w:lineRule="exact"/>
              <w:ind w:firstLine="5460" w:firstLineChars="1950"/>
              <w:jc w:val="left"/>
              <w:rPr>
                <w:rFonts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>
            <w:pPr>
              <w:widowControl/>
              <w:spacing w:line="360" w:lineRule="exact"/>
              <w:ind w:left="5461" w:leftChars="2334" w:hanging="560" w:hangingChars="20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0"/>
              </w:rPr>
              <w:t xml:space="preserve">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23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年4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  <w:szCs w:val="20"/>
              </w:rPr>
              <w:t>18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2" w:hRule="exact"/>
          <w:jc w:val="center"/>
        </w:trPr>
        <w:tc>
          <w:tcPr>
            <w:tcW w:w="576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756" w:type="pct"/>
            <w:gridSpan w:val="3"/>
            <w:noWrap w:val="0"/>
            <w:vAlign w:val="center"/>
          </w:tcPr>
          <w:p>
            <w:pPr>
              <w:widowControl/>
              <w:snapToGrid w:val="0"/>
              <w:ind w:firstLine="1024" w:firstLineChars="366"/>
              <w:jc w:val="both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郑楚翘</w:t>
            </w:r>
          </w:p>
        </w:tc>
        <w:tc>
          <w:tcPr>
            <w:tcW w:w="0" w:type="auto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98" w:type="pct"/>
            <w:gridSpan w:val="3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  <w:lang w:eastAsia="zh-Hans"/>
              </w:rPr>
              <w:t>18764090819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4" w:hRule="exact"/>
          <w:jc w:val="center"/>
        </w:trPr>
        <w:tc>
          <w:tcPr>
            <w:tcW w:w="576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756" w:type="pct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</w:rPr>
              <w:t>0531-67976699</w:t>
            </w:r>
          </w:p>
        </w:tc>
        <w:tc>
          <w:tcPr>
            <w:tcW w:w="0" w:type="auto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1798" w:type="pct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zhengchuqiao</w:t>
            </w: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  <w:lang w:eastAsia="zh-Hans"/>
              </w:rPr>
              <w:t>@163.</w:t>
            </w: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9" w:hRule="exact"/>
          <w:jc w:val="center"/>
        </w:trPr>
        <w:tc>
          <w:tcPr>
            <w:tcW w:w="576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2625" w:type="pct"/>
            <w:gridSpan w:val="5"/>
            <w:noWrap w:val="0"/>
            <w:vAlign w:val="center"/>
          </w:tcPr>
          <w:p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Hans"/>
              </w:rPr>
              <w:t>济南市槐荫区腊山河西路济南报业大厦</w:t>
            </w:r>
          </w:p>
        </w:tc>
        <w:tc>
          <w:tcPr>
            <w:tcW w:w="669" w:type="pct"/>
            <w:gridSpan w:val="2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129" w:type="pc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default" w:ascii="仿宋_GB2312" w:hAnsi="仿宋" w:eastAsia="仿宋_GB2312"/>
                <w:color w:val="000000"/>
                <w:sz w:val="28"/>
                <w:szCs w:val="28"/>
              </w:rPr>
              <w:t>250117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altName w:val="汉仪楷体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华文中宋">
    <w:altName w:val="苹方-简"/>
    <w:panose1 w:val="02010600040101010101"/>
    <w:charset w:val="00"/>
    <w:family w:val="auto"/>
    <w:pitch w:val="default"/>
    <w:sig w:usb0="00000000" w:usb1="00000000" w:usb2="00000010" w:usb3="00000000" w:csb0="0004009F" w:csb1="00000000"/>
  </w:font>
  <w:font w:name="仿宋_GB2312">
    <w:altName w:val="方正仿宋_GBK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B2910"/>
    <w:rsid w:val="4CEB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2023-04-19T11:39:00Z</dcterms:created>
  <dc:creator>yayaya</dc:creator>
  <cp:lastModifiedBy>yayaya</cp:lastModifiedBy>
  <dcterms:modified xsi:type="dcterms:W3CDTF">2023-04-19T11:41:05Z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