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rPr>
          <w:rFonts w:hint="eastAsia" w:ascii="楷体" w:hAnsi="楷体" w:eastAsia="楷体"/>
          <w:b/>
          <w:bCs/>
          <w:color w:val="000000"/>
          <w:sz w:val="28"/>
          <w:szCs w:val="28"/>
        </w:rPr>
      </w:pPr>
      <w:r>
        <w:rPr>
          <w:rFonts w:hint="eastAsia" w:ascii="楷体" w:hAnsi="楷体" w:eastAsia="楷体"/>
          <w:b/>
          <w:bCs/>
          <w:color w:val="000000"/>
          <w:sz w:val="28"/>
          <w:szCs w:val="28"/>
        </w:rPr>
        <w:t>附件3</w:t>
      </w:r>
    </w:p>
    <w:p>
      <w:pPr>
        <w:widowControl/>
        <w:spacing w:line="400" w:lineRule="exact"/>
        <w:jc w:val="center"/>
        <w:rPr>
          <w:rFonts w:hint="eastAsia" w:ascii="华文中宋" w:hAnsi="华文中宋" w:eastAsia="华文中宋"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color w:val="000000"/>
          <w:sz w:val="36"/>
          <w:szCs w:val="36"/>
        </w:rPr>
        <w:t>中国新闻奖新闻漫画参评作品推荐表</w:t>
      </w:r>
    </w:p>
    <w:p>
      <w:pPr>
        <w:widowControl/>
        <w:spacing w:line="400" w:lineRule="exact"/>
        <w:jc w:val="center"/>
        <w:rPr>
          <w:rFonts w:hint="eastAsia" w:ascii="华文中宋" w:hAnsi="华文中宋" w:eastAsia="华文中宋"/>
          <w:color w:val="000000"/>
          <w:sz w:val="36"/>
          <w:szCs w:val="36"/>
        </w:rPr>
      </w:pP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294"/>
        <w:gridCol w:w="475"/>
        <w:gridCol w:w="658"/>
        <w:gridCol w:w="1510"/>
        <w:gridCol w:w="939"/>
        <w:gridCol w:w="520"/>
        <w:gridCol w:w="530"/>
        <w:gridCol w:w="528"/>
        <w:gridCol w:w="106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5" w:type="pct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2102" w:type="pct"/>
            <w:gridSpan w:val="4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壹点漫评|勿把公益当做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“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流量牧场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”</w:t>
            </w:r>
          </w:p>
        </w:tc>
        <w:tc>
          <w:tcPr>
            <w:tcW w:w="925" w:type="pct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1226" w:type="pct"/>
            <w:gridSpan w:val="2"/>
            <w:noWrap w:val="0"/>
            <w:vAlign w:val="center"/>
          </w:tcPr>
          <w:p>
            <w:pPr>
              <w:spacing w:line="440" w:lineRule="exact"/>
              <w:jc w:val="both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新闻漫画类(单幅)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5" w:type="pct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2102" w:type="pct"/>
            <w:gridSpan w:val="4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徐进 </w:t>
            </w:r>
          </w:p>
        </w:tc>
        <w:tc>
          <w:tcPr>
            <w:tcW w:w="925" w:type="pct"/>
            <w:gridSpan w:val="3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1226" w:type="pct"/>
            <w:gridSpan w:val="2"/>
            <w:noWrap w:val="0"/>
            <w:vAlign w:val="center"/>
          </w:tcPr>
          <w:p>
            <w:pPr>
              <w:spacing w:line="2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孔雨童 王光营 刘雅菲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exact"/>
          <w:jc w:val="center"/>
        </w:trPr>
        <w:tc>
          <w:tcPr>
            <w:tcW w:w="745" w:type="pct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刊播单位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</w:p>
        </w:tc>
        <w:tc>
          <w:tcPr>
            <w:tcW w:w="2102" w:type="pct"/>
            <w:gridSpan w:val="4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齐鲁壹点</w:t>
            </w:r>
          </w:p>
        </w:tc>
        <w:tc>
          <w:tcPr>
            <w:tcW w:w="925" w:type="pct"/>
            <w:gridSpan w:val="3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刊播日期</w:t>
            </w:r>
          </w:p>
        </w:tc>
        <w:tc>
          <w:tcPr>
            <w:tcW w:w="1226" w:type="pct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2022年11月 29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exact"/>
          <w:jc w:val="center"/>
        </w:trPr>
        <w:tc>
          <w:tcPr>
            <w:tcW w:w="1024" w:type="pct"/>
            <w:gridSpan w:val="3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所配合的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文字报道的标题</w:t>
            </w:r>
          </w:p>
        </w:tc>
        <w:tc>
          <w:tcPr>
            <w:tcW w:w="1823" w:type="pct"/>
            <w:gridSpan w:val="3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注：仅供配合文字报道的作品填报</w:t>
            </w:r>
          </w:p>
        </w:tc>
        <w:tc>
          <w:tcPr>
            <w:tcW w:w="925" w:type="pct"/>
            <w:gridSpan w:val="3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刊发版面</w:t>
            </w:r>
          </w:p>
          <w:p>
            <w:pPr>
              <w:widowControl/>
              <w:snapToGrid w:val="0"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(名称及版次)</w:t>
            </w:r>
          </w:p>
        </w:tc>
        <w:tc>
          <w:tcPr>
            <w:tcW w:w="1226" w:type="pct"/>
            <w:gridSpan w:val="2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24" w:type="pct"/>
            <w:gridSpan w:val="3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新媒体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作品网址</w:t>
            </w:r>
          </w:p>
        </w:tc>
        <w:tc>
          <w:tcPr>
            <w:tcW w:w="3975" w:type="pct"/>
            <w:gridSpan w:val="8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https://www.ql1d.com/general/20428450.html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1" w:hRule="exact"/>
          <w:jc w:val="center"/>
        </w:trPr>
        <w:tc>
          <w:tcPr>
            <w:tcW w:w="572" w:type="pct"/>
            <w:noWrap w:val="0"/>
            <w:textDirection w:val="tbRlV"/>
            <w:vAlign w:val="center"/>
          </w:tcPr>
          <w:p>
            <w:pPr>
              <w:spacing w:line="340" w:lineRule="exact"/>
              <w:ind w:left="113" w:leftChars="54" w:right="113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（采编过程）</w:t>
            </w:r>
          </w:p>
          <w:p>
            <w:pPr>
              <w:spacing w:line="340" w:lineRule="exact"/>
              <w:ind w:left="113" w:leftChars="54" w:right="113" w:firstLine="420" w:firstLineChars="150"/>
              <w:jc w:val="left"/>
              <w:rPr>
                <w:rFonts w:hint="eastAsia"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作品简介</w:t>
            </w:r>
          </w:p>
        </w:tc>
        <w:tc>
          <w:tcPr>
            <w:tcW w:w="4427" w:type="pct"/>
            <w:gridSpan w:val="10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“无限度追求流量”已成为自媒体时代一种弊病。2022年11月，某自媒体博主发布了一则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“凉山女孩深夜捡瓶子挣学费，自己上前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帮助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”的视频，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引发社会广泛关注，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事后却被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证实与事实不符，为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“用100元钱诱导女孩拍摄”。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该事件发生后，作者迅速创作完成了这幅《勿把公益当做“流量牧场”》的漫评作品，绘画技巧成熟，视角独特犀利，讽刺了一众为博取流量，不惜“提线”儿童、导演公益事件的网红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批判了这种不良社会风气，左下角献上“真心”的爱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color w:val="000000"/>
                <w:szCs w:val="21"/>
              </w:rPr>
              <w:t>心群众的设置，更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令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人感慨唏嘘。该作品在读者群和业内引发巨大反响。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exact"/>
          <w:jc w:val="center"/>
        </w:trPr>
        <w:tc>
          <w:tcPr>
            <w:tcW w:w="572" w:type="pc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效</w:t>
            </w:r>
          </w:p>
          <w:p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果</w:t>
            </w:r>
          </w:p>
        </w:tc>
        <w:tc>
          <w:tcPr>
            <w:tcW w:w="4427" w:type="pct"/>
            <w:gridSpan w:val="10"/>
            <w:noWrap w:val="0"/>
            <w:vAlign w:val="center"/>
          </w:tcPr>
          <w:p>
            <w:pPr>
              <w:spacing w:line="360" w:lineRule="exact"/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该作品刊发后，被新浪、搜狐、今日头条等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多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平台转载，引发网友热烈讨论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对打击自媒体乱象、净化社会风气起到积极作用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8" w:hRule="exact"/>
          <w:jc w:val="center"/>
        </w:trPr>
        <w:tc>
          <w:tcPr>
            <w:tcW w:w="572" w:type="pct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推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荐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理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由</w:t>
            </w:r>
          </w:p>
        </w:tc>
        <w:tc>
          <w:tcPr>
            <w:tcW w:w="4427" w:type="pct"/>
            <w:gridSpan w:val="10"/>
            <w:noWrap w:val="0"/>
            <w:vAlign w:val="center"/>
          </w:tcPr>
          <w:p>
            <w:pPr>
              <w:spacing w:line="360" w:lineRule="exact"/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新媒体时代是一个“读图时代”，也是一个需要主流媒体及时发声，对大众价值观进行理性引导的时代。该作品在“公益造假”这样的网络乱象频发的背景下，通过生动成熟的漫画语言，将犀利有力的思想传递给大众，发出导向正确、观点鲜明的主流之声，体现了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媒体与创作者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的功力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及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责任担当。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                           </w:t>
            </w:r>
          </w:p>
          <w:p>
            <w:pPr>
              <w:widowControl/>
              <w:spacing w:line="360" w:lineRule="exact"/>
              <w:ind w:firstLine="5040" w:firstLineChars="1800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签名：</w:t>
            </w:r>
          </w:p>
          <w:p>
            <w:pPr>
              <w:widowControl/>
              <w:spacing w:line="360" w:lineRule="exact"/>
              <w:ind w:firstLine="5040" w:firstLineChars="1800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</w:p>
          <w:p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  <w:p>
            <w:pPr>
              <w:widowControl/>
              <w:spacing w:line="360" w:lineRule="exact"/>
              <w:ind w:firstLine="3920" w:firstLineChars="1400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2023年  月  日</w:t>
            </w:r>
          </w:p>
          <w:p>
            <w:pPr>
              <w:widowControl/>
              <w:spacing w:line="360" w:lineRule="exact"/>
              <w:ind w:firstLine="3920" w:firstLineChars="1400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572" w:type="pc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 xml:space="preserve">  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初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</w:t>
            </w:r>
          </w:p>
          <w:p>
            <w:pPr>
              <w:spacing w:line="360" w:lineRule="exact"/>
              <w:rPr>
                <w:rFonts w:hint="eastAsia"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 xml:space="preserve"> 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 </w:t>
            </w:r>
          </w:p>
        </w:tc>
        <w:tc>
          <w:tcPr>
            <w:tcW w:w="4427" w:type="pct"/>
            <w:gridSpan w:val="10"/>
            <w:noWrap w:val="0"/>
            <w:vAlign w:val="center"/>
          </w:tcPr>
          <w:p>
            <w:pPr>
              <w:spacing w:line="360" w:lineRule="exact"/>
              <w:ind w:firstLine="4968" w:firstLineChars="1800"/>
              <w:jc w:val="left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</w:p>
          <w:p>
            <w:pPr>
              <w:spacing w:line="360" w:lineRule="exact"/>
              <w:ind w:firstLine="4968" w:firstLineChars="1800"/>
              <w:jc w:val="left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</w:p>
          <w:p>
            <w:pPr>
              <w:spacing w:line="360" w:lineRule="exact"/>
              <w:ind w:firstLine="4968" w:firstLineChars="1800"/>
              <w:jc w:val="left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</w:p>
          <w:p>
            <w:pPr>
              <w:spacing w:line="360" w:lineRule="exact"/>
              <w:ind w:firstLine="4968" w:firstLineChars="1800"/>
              <w:jc w:val="left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</w:p>
          <w:p>
            <w:pPr>
              <w:spacing w:line="360" w:lineRule="exact"/>
              <w:ind w:firstLine="4968" w:firstLineChars="1800"/>
              <w:jc w:val="left"/>
              <w:rPr>
                <w:rFonts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  <w:p>
            <w:pPr>
              <w:widowControl/>
              <w:spacing w:line="360" w:lineRule="exact"/>
              <w:ind w:left="5461" w:leftChars="2334" w:hanging="560" w:hangingChars="200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0"/>
              </w:rPr>
              <w:t xml:space="preserve">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23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572" w:type="pct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1724" w:type="pct"/>
            <w:gridSpan w:val="4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徐进</w:t>
            </w:r>
          </w:p>
        </w:tc>
        <w:tc>
          <w:tcPr>
            <w:tcW w:w="856" w:type="pct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845" w:type="pct"/>
            <w:gridSpan w:val="4"/>
            <w:noWrap w:val="0"/>
            <w:vAlign w:val="center"/>
          </w:tcPr>
          <w:p>
            <w:pPr>
              <w:widowControl/>
              <w:spacing w:line="40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15205313425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72" w:type="pct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724" w:type="pct"/>
            <w:gridSpan w:val="4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15205313425</w:t>
            </w:r>
          </w:p>
        </w:tc>
        <w:tc>
          <w:tcPr>
            <w:tcW w:w="856" w:type="pct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1845" w:type="pct"/>
            <w:gridSpan w:val="4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744043784@QQ.com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  <w:jc w:val="center"/>
        </w:trPr>
        <w:tc>
          <w:tcPr>
            <w:tcW w:w="572" w:type="pct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2891" w:type="pct"/>
            <w:gridSpan w:val="7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山东省济南市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泺源大街2号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大众传媒大厦</w:t>
            </w:r>
          </w:p>
        </w:tc>
        <w:tc>
          <w:tcPr>
            <w:tcW w:w="372" w:type="pct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163" w:type="pct"/>
            <w:noWrap w:val="0"/>
            <w:vAlign w:val="center"/>
          </w:tcPr>
          <w:p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250000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000" w:type="pct"/>
            <w:gridSpan w:val="11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以下仅供自荐作品填写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1410" w:type="pct"/>
            <w:gridSpan w:val="4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获奖项名称等级</w:t>
            </w:r>
          </w:p>
        </w:tc>
        <w:tc>
          <w:tcPr>
            <w:tcW w:w="3589" w:type="pct"/>
            <w:gridSpan w:val="7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exact"/>
          <w:jc w:val="center"/>
        </w:trPr>
        <w:tc>
          <w:tcPr>
            <w:tcW w:w="572" w:type="pct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推荐人</w:t>
            </w:r>
          </w:p>
        </w:tc>
        <w:tc>
          <w:tcPr>
            <w:tcW w:w="838" w:type="pct"/>
            <w:gridSpan w:val="3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86" w:type="pct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166" w:type="pct"/>
            <w:gridSpan w:val="3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72" w:type="pct"/>
            <w:gridSpan w:val="2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163" w:type="pct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exact"/>
          <w:jc w:val="center"/>
        </w:trPr>
        <w:tc>
          <w:tcPr>
            <w:tcW w:w="572" w:type="pct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推荐人</w:t>
            </w:r>
          </w:p>
        </w:tc>
        <w:tc>
          <w:tcPr>
            <w:tcW w:w="838" w:type="pct"/>
            <w:gridSpan w:val="3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886" w:type="pct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单位及职称</w:t>
            </w:r>
          </w:p>
        </w:tc>
        <w:tc>
          <w:tcPr>
            <w:tcW w:w="1166" w:type="pct"/>
            <w:gridSpan w:val="3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372" w:type="pct"/>
            <w:gridSpan w:val="2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手机</w:t>
            </w:r>
          </w:p>
        </w:tc>
        <w:tc>
          <w:tcPr>
            <w:tcW w:w="1163" w:type="pct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</w:tbl>
    <w:p>
      <w:r>
        <w:rPr>
          <w:rFonts w:hint="eastAsia" w:ascii="楷体" w:hAnsi="楷体" w:eastAsia="楷体"/>
          <w:bCs/>
          <w:color w:val="000000"/>
          <w:sz w:val="28"/>
          <w:szCs w:val="28"/>
        </w:rPr>
        <w:cr/>
      </w:r>
      <w:r>
        <w:rPr>
          <w:rFonts w:ascii="楷体" w:hAnsi="楷体" w:eastAsia="楷体"/>
          <w:bCs/>
          <w:color w:val="000000"/>
          <w:sz w:val="28"/>
          <w:szCs w:val="28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0OTYyZTAyZWFlYTE5NDY4ZjhhYWUyNjQzYTAwMmIifQ=="/>
  </w:docVars>
  <w:rsids>
    <w:rsidRoot w:val="00000000"/>
    <w:rsid w:val="00C31BAE"/>
    <w:rsid w:val="11D756FA"/>
    <w:rsid w:val="125343BB"/>
    <w:rsid w:val="1A2148E3"/>
    <w:rsid w:val="1B67687A"/>
    <w:rsid w:val="364A0BAA"/>
    <w:rsid w:val="36F931DF"/>
    <w:rsid w:val="38A81BB8"/>
    <w:rsid w:val="4D2602CE"/>
    <w:rsid w:val="51F31E36"/>
    <w:rsid w:val="527B23BF"/>
    <w:rsid w:val="594D08B6"/>
    <w:rsid w:val="5E8C325E"/>
    <w:rsid w:val="6042192D"/>
    <w:rsid w:val="63337592"/>
    <w:rsid w:val="71F8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677</Words>
  <Characters>775</Characters>
  <Lines>0</Lines>
  <Paragraphs>0</Paragraphs>
  <TotalTime>39</TotalTime>
  <ScaleCrop>false</ScaleCrop>
  <LinksUpToDate>false</LinksUpToDate>
  <CharactersWithSpaces>879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2023-04-18T07:22:00Z</dcterms:created>
  <dc:creator>86150</dc:creator>
  <cp:lastModifiedBy>Administrator</cp:lastModifiedBy>
  <dcterms:modified xsi:type="dcterms:W3CDTF">2023-04-19T03:04:15Z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D617349AD8784F35A28D9B39B7D1CA37_13</vt:lpwstr>
  </property>
</Properties>
</file>